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7E0246">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1440E" w:rsidRPr="00B1440E">
        <w:rPr>
          <w:b/>
          <w:noProof/>
          <w:sz w:val="28"/>
        </w:rPr>
        <w:t>S2-220</w:t>
      </w:r>
      <w:r w:rsidR="007E0246">
        <w:rPr>
          <w:b/>
          <w:noProof/>
          <w:sz w:val="28"/>
        </w:rPr>
        <w:t>8306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487B">
        <w:rPr>
          <w:rFonts w:eastAsia="Arial Unicode MS" w:cs="Arial"/>
          <w:b/>
          <w:bCs/>
          <w:sz w:val="24"/>
        </w:rPr>
        <w:t>October</w:t>
      </w:r>
      <w:r w:rsidR="00FF487B" w:rsidRPr="007F4779">
        <w:rPr>
          <w:rFonts w:eastAsia="Arial Unicode MS" w:cs="Arial"/>
          <w:b/>
          <w:bCs/>
          <w:sz w:val="24"/>
        </w:rPr>
        <w:t xml:space="preserve"> </w:t>
      </w:r>
      <w:r w:rsidR="00FF487B">
        <w:rPr>
          <w:rFonts w:eastAsia="Arial Unicode MS" w:cs="Arial"/>
          <w:b/>
          <w:bCs/>
          <w:sz w:val="24"/>
        </w:rPr>
        <w:t>10</w:t>
      </w:r>
      <w:r w:rsidR="00FF487B" w:rsidRPr="00843760">
        <w:rPr>
          <w:rFonts w:eastAsia="Arial Unicode MS" w:cs="Arial"/>
          <w:b/>
          <w:bCs/>
          <w:sz w:val="24"/>
        </w:rPr>
        <w:t xml:space="preserve"> – </w:t>
      </w:r>
      <w:r w:rsidR="00FF487B">
        <w:rPr>
          <w:rFonts w:eastAsia="Arial Unicode MS" w:cs="Arial"/>
          <w:b/>
          <w:bCs/>
          <w:sz w:val="24"/>
        </w:rPr>
        <w:t>1</w:t>
      </w:r>
      <w:r w:rsidR="002E784D">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8F2E41">
              <w:rPr>
                <w:b/>
                <w:noProof/>
                <w:sz w:val="28"/>
              </w:rPr>
              <w:t>287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0246" w:rsidP="00547111">
            <w:pPr>
              <w:pStyle w:val="CRCoverPage"/>
              <w:spacing w:after="0"/>
              <w:rPr>
                <w:noProof/>
              </w:rPr>
            </w:pPr>
            <w:r>
              <w:rPr>
                <w:b/>
                <w:noProof/>
                <w:sz w:val="28"/>
              </w:rPr>
              <w:t>0185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B1440E">
              <w:rPr>
                <w:b/>
                <w:noProof/>
                <w:sz w:val="28"/>
              </w:rPr>
              <w:fldChar w:fldCharType="begin"/>
            </w:r>
            <w:r w:rsidRPr="00B1440E">
              <w:rPr>
                <w:b/>
                <w:noProof/>
                <w:sz w:val="28"/>
              </w:rPr>
              <w:instrText xml:space="preserve"> DOCPROPERTY  Revision  \* MERGEFORMAT </w:instrText>
            </w:r>
            <w:r w:rsidRPr="00B1440E">
              <w:rPr>
                <w:b/>
                <w:noProof/>
                <w:sz w:val="28"/>
              </w:rPr>
              <w:fldChar w:fldCharType="separate"/>
            </w:r>
            <w:r w:rsidR="006D18D3" w:rsidRPr="00B1440E">
              <w:rPr>
                <w:b/>
                <w:noProof/>
                <w:sz w:val="28"/>
              </w:rPr>
              <w:t>-</w:t>
            </w:r>
            <w:r w:rsidRPr="00B1440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440E">
              <w:rPr>
                <w:b/>
                <w:noProof/>
                <w:sz w:val="28"/>
              </w:rPr>
              <w:t>17</w:t>
            </w:r>
            <w:r w:rsidR="00F83DE2">
              <w:rPr>
                <w:b/>
                <w:noProof/>
                <w:sz w:val="28"/>
              </w:rPr>
              <w:t>.4</w:t>
            </w:r>
            <w:r w:rsidR="006D18D3" w:rsidRPr="00B1440E">
              <w:rPr>
                <w:b/>
                <w:noProof/>
                <w:sz w:val="28"/>
              </w:rPr>
              <w:t>.</w:t>
            </w:r>
            <w:r w:rsidR="008F2E4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B1440E">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487B" w:rsidP="00FF487B">
            <w:pPr>
              <w:pStyle w:val="CRCoverPage"/>
              <w:spacing w:after="0"/>
              <w:ind w:left="100"/>
              <w:rPr>
                <w:noProof/>
              </w:rPr>
            </w:pPr>
            <w:r w:rsidRPr="00FF487B">
              <w:t>Clarification on the PC5 DRX operation for Groupcast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686E">
            <w:pPr>
              <w:pStyle w:val="CRCoverPage"/>
              <w:spacing w:after="0"/>
              <w:ind w:left="100"/>
              <w:rPr>
                <w:noProof/>
              </w:rPr>
            </w:pPr>
            <w:r w:rsidRPr="006C686E">
              <w:rPr>
                <w:noProof/>
              </w:rPr>
              <w:t>eV2XARC_Ph2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A2D05">
              <w:rPr>
                <w:noProof/>
              </w:rPr>
              <w:t>9</w:t>
            </w:r>
            <w:r>
              <w:rPr>
                <w:noProof/>
              </w:rPr>
              <w:t>-</w:t>
            </w:r>
            <w:r w:rsidR="009A2D05">
              <w:rPr>
                <w:noProof/>
              </w:rPr>
              <w:t>3</w:t>
            </w:r>
            <w:r w:rsidR="00985235">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2E4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B1440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mi</w:t>
            </w:r>
            <w:bookmarkStart w:id="1" w:name="_GoBack"/>
            <w:bookmarkEnd w:id="1"/>
            <w:r w:rsidR="00DE34CF">
              <w:rPr>
                <w:i/>
                <w:noProof/>
                <w:sz w:val="18"/>
              </w:rPr>
              <w:t xml:space="preserve">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4B7E" w:rsidRDefault="00D37AC8" w:rsidP="00833885">
            <w:pPr>
              <w:pStyle w:val="CRCoverPage"/>
              <w:spacing w:after="0"/>
              <w:ind w:left="100"/>
              <w:rPr>
                <w:lang w:eastAsia="zh-CN"/>
              </w:rPr>
            </w:pPr>
            <w:r>
              <w:rPr>
                <w:lang w:eastAsia="zh-CN"/>
              </w:rPr>
              <w:t>Different from broadcast, the interested service types of groupcast shall include all the V2X service types of the group</w:t>
            </w:r>
            <w:r>
              <w:rPr>
                <w:rFonts w:cs="Arial"/>
                <w:lang w:eastAsia="zh-CN"/>
              </w:rPr>
              <w:t xml:space="preserve">, </w:t>
            </w:r>
            <w:r w:rsidRPr="002C55D8">
              <w:rPr>
                <w:rFonts w:cs="Arial"/>
                <w:lang w:eastAsia="zh-CN"/>
              </w:rPr>
              <w:t xml:space="preserve">i.e. </w:t>
            </w:r>
            <w:r w:rsidRPr="002C55D8">
              <w:rPr>
                <w:rFonts w:cs="Arial"/>
                <w:lang w:eastAsia="ko-KR"/>
              </w:rPr>
              <w:t>the V2X applicatio</w:t>
            </w:r>
            <w:r>
              <w:rPr>
                <w:rFonts w:cs="Arial"/>
                <w:lang w:eastAsia="ko-KR"/>
              </w:rPr>
              <w:t xml:space="preserve">n layer shall </w:t>
            </w:r>
            <w:r w:rsidRPr="002C55D8">
              <w:rPr>
                <w:rFonts w:cs="Arial"/>
                <w:lang w:eastAsia="ko-KR"/>
              </w:rPr>
              <w:t>provide all the V2X service types</w:t>
            </w:r>
            <w:r>
              <w:rPr>
                <w:rFonts w:cs="Arial"/>
                <w:lang w:eastAsia="ko-KR"/>
              </w:rPr>
              <w:t xml:space="preserve"> of</w:t>
            </w:r>
            <w:r w:rsidRPr="002C55D8">
              <w:rPr>
                <w:rFonts w:cs="Arial"/>
                <w:lang w:eastAsia="ko-KR"/>
              </w:rPr>
              <w:t xml:space="preserve"> the group to the V2X layer, </w:t>
            </w:r>
            <w:r>
              <w:rPr>
                <w:rFonts w:cs="Arial"/>
                <w:lang w:eastAsia="zh-CN"/>
              </w:rPr>
              <w:t>then</w:t>
            </w:r>
            <w:r w:rsidRPr="002C55D8">
              <w:rPr>
                <w:rFonts w:cs="Arial"/>
                <w:lang w:eastAsia="zh-CN"/>
              </w:rPr>
              <w:t xml:space="preserve"> the V2X layer generates the </w:t>
            </w:r>
            <w:r>
              <w:rPr>
                <w:rFonts w:cs="Arial"/>
                <w:lang w:eastAsia="zh-CN"/>
              </w:rPr>
              <w:t xml:space="preserve">Tx Profile as well as </w:t>
            </w:r>
            <w:r w:rsidRPr="002C55D8">
              <w:rPr>
                <w:rFonts w:cs="Arial"/>
                <w:lang w:eastAsia="zh-CN"/>
              </w:rPr>
              <w:t>QoS parameters of all the V2X service types</w:t>
            </w:r>
            <w:r>
              <w:rPr>
                <w:rFonts w:cs="Arial"/>
                <w:lang w:eastAsia="zh-CN"/>
              </w:rPr>
              <w:t xml:space="preserve"> to enable the PC5 DRX</w:t>
            </w:r>
            <w:r w:rsidRPr="002C55D8">
              <w:rPr>
                <w:rFonts w:cs="Arial"/>
                <w:lang w:eastAsia="zh-CN"/>
              </w:rPr>
              <w:t>.</w:t>
            </w:r>
          </w:p>
          <w:p w:rsidR="00034B7E" w:rsidRPr="00AF1A6F" w:rsidRDefault="00034B7E" w:rsidP="00B47F5D">
            <w:pPr>
              <w:pStyle w:val="CRCoverPage"/>
              <w:spacing w:after="0"/>
              <w:ind w:left="10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34B7E" w:rsidRDefault="00833885" w:rsidP="00034B7E">
            <w:pPr>
              <w:pStyle w:val="CRCoverPage"/>
              <w:spacing w:after="0"/>
              <w:ind w:left="100"/>
              <w:rPr>
                <w:noProof/>
                <w:lang w:eastAsia="zh-CN"/>
              </w:rPr>
            </w:pPr>
            <w:r>
              <w:rPr>
                <w:noProof/>
                <w:lang w:eastAsia="zh-CN"/>
              </w:rPr>
              <w:t>T</w:t>
            </w:r>
            <w:r w:rsidR="00034B7E" w:rsidRPr="00034B7E">
              <w:rPr>
                <w:noProof/>
                <w:lang w:eastAsia="zh-CN"/>
              </w:rPr>
              <w:t>he V2X application layer pro</w:t>
            </w:r>
            <w:r w:rsidR="00787A6A">
              <w:rPr>
                <w:noProof/>
                <w:lang w:eastAsia="zh-CN"/>
              </w:rPr>
              <w:t>vide</w:t>
            </w:r>
            <w:r>
              <w:rPr>
                <w:noProof/>
                <w:lang w:eastAsia="zh-CN"/>
              </w:rPr>
              <w:t>s</w:t>
            </w:r>
            <w:r w:rsidR="00787A6A">
              <w:rPr>
                <w:noProof/>
                <w:lang w:eastAsia="zh-CN"/>
              </w:rPr>
              <w:t xml:space="preserve"> </w:t>
            </w:r>
            <w:r w:rsidR="00B47F5D">
              <w:rPr>
                <w:noProof/>
                <w:lang w:eastAsia="zh-CN"/>
              </w:rPr>
              <w:t>all the V2X service types of</w:t>
            </w:r>
            <w:r w:rsidR="0022783D">
              <w:rPr>
                <w:noProof/>
                <w:lang w:eastAsia="zh-CN"/>
              </w:rPr>
              <w:t xml:space="preserve"> the</w:t>
            </w:r>
            <w:r w:rsidR="00034B7E" w:rsidRPr="00034B7E">
              <w:rPr>
                <w:noProof/>
                <w:lang w:eastAsia="zh-CN"/>
              </w:rPr>
              <w:t xml:space="preserve"> group to the V2X layer</w:t>
            </w:r>
            <w:r w:rsidR="0015199C">
              <w:rPr>
                <w:noProof/>
                <w:lang w:eastAsia="zh-CN"/>
              </w:rPr>
              <w:t xml:space="preserve"> </w:t>
            </w:r>
            <w:r w:rsidR="0015199C">
              <w:rPr>
                <w:lang w:eastAsia="zh-CN"/>
              </w:rPr>
              <w:t>at the initial stage</w:t>
            </w:r>
            <w:r w:rsidR="00034B7E" w:rsidRPr="00034B7E">
              <w:rPr>
                <w:noProof/>
                <w:lang w:eastAsia="zh-CN"/>
              </w:rPr>
              <w:t>.</w:t>
            </w:r>
          </w:p>
          <w:p w:rsidR="00034B7E" w:rsidRPr="0022783D" w:rsidRDefault="00034B7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34B7E" w:rsidRDefault="00034B7E" w:rsidP="009A201C">
            <w:pPr>
              <w:pStyle w:val="CRCoverPage"/>
              <w:spacing w:after="0"/>
              <w:ind w:left="100"/>
              <w:rPr>
                <w:noProof/>
              </w:rPr>
            </w:pPr>
            <w:r w:rsidRPr="00034B7E">
              <w:rPr>
                <w:noProof/>
              </w:rPr>
              <w:t xml:space="preserve">The SL DRX cannot </w:t>
            </w:r>
            <w:r w:rsidR="009A201C">
              <w:rPr>
                <w:noProof/>
              </w:rPr>
              <w:t>work</w:t>
            </w:r>
            <w:r w:rsidRPr="00034B7E">
              <w:rPr>
                <w:noProof/>
              </w:rPr>
              <w:t xml:space="preserve"> for groupcast.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34B7E"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34B7E" w:rsidRDefault="00452FDC" w:rsidP="00034B7E">
            <w:pPr>
              <w:pStyle w:val="CRCoverPage"/>
              <w:spacing w:after="0"/>
              <w:ind w:left="100"/>
              <w:rPr>
                <w:noProof/>
              </w:rPr>
            </w:pPr>
            <w:r w:rsidRPr="00034B7E">
              <w:rPr>
                <w:noProof/>
              </w:rPr>
              <w:t>5.</w:t>
            </w:r>
            <w:r w:rsidR="00034B7E" w:rsidRPr="00034B7E">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34B7E" w:rsidRDefault="001E41F3">
            <w:pPr>
              <w:pStyle w:val="CRCoverPage"/>
              <w:spacing w:after="0"/>
              <w:jc w:val="center"/>
              <w:rPr>
                <w:b/>
                <w:caps/>
                <w:noProof/>
              </w:rPr>
            </w:pPr>
            <w:r w:rsidRPr="00034B7E">
              <w:rPr>
                <w:b/>
                <w:caps/>
                <w:noProof/>
              </w:rPr>
              <w:t>N</w:t>
            </w:r>
          </w:p>
        </w:tc>
        <w:tc>
          <w:tcPr>
            <w:tcW w:w="2977" w:type="dxa"/>
            <w:gridSpan w:val="4"/>
          </w:tcPr>
          <w:p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83DE2" w:rsidRDefault="00F83DE2" w:rsidP="00F83DE2">
      <w:pPr>
        <w:pStyle w:val="2"/>
        <w:rPr>
          <w:lang w:eastAsia="ko-KR"/>
        </w:rPr>
      </w:pPr>
      <w:bookmarkStart w:id="3" w:name="_Toc114571101"/>
      <w:bookmarkEnd w:id="2"/>
      <w:r>
        <w:rPr>
          <w:lang w:eastAsia="ko-KR"/>
        </w:rPr>
        <w:t>5.9</w:t>
      </w:r>
      <w:r>
        <w:rPr>
          <w:lang w:eastAsia="ko-KR"/>
        </w:rPr>
        <w:tab/>
        <w:t>Support of QoS aware NR PC5 power efficiency for pedestrian UEs</w:t>
      </w:r>
      <w:bookmarkEnd w:id="3"/>
    </w:p>
    <w:p w:rsidR="00F83DE2" w:rsidRDefault="00F83DE2" w:rsidP="00F83DE2">
      <w:pPr>
        <w:rPr>
          <w:lang w:eastAsia="ko-KR"/>
        </w:rPr>
      </w:pPr>
      <w:r>
        <w:rPr>
          <w:lang w:eastAsia="ko-KR"/>
        </w:rPr>
        <w:t>For NR based unicast, groupcast and broadcast mode communication over PC5 reference point, PC5 DRX operations are supported to enable pedestrian UE power saving.</w:t>
      </w:r>
    </w:p>
    <w:p w:rsidR="00F83DE2" w:rsidRDefault="00F83DE2" w:rsidP="00F83DE2">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rsidR="00F83DE2" w:rsidRDefault="00F83DE2" w:rsidP="00F83DE2">
      <w:pPr>
        <w:pStyle w:val="NO"/>
        <w:rPr>
          <w:lang w:eastAsia="ko-KR"/>
        </w:rPr>
      </w:pPr>
      <w:r>
        <w:rPr>
          <w:lang w:eastAsia="ko-KR"/>
        </w:rPr>
        <w:t>NOTE:</w:t>
      </w:r>
      <w:r>
        <w:rPr>
          <w:lang w:eastAsia="ko-KR"/>
        </w:rPr>
        <w:tab/>
        <w:t xml:space="preserve">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w:t>
      </w:r>
      <w:ins w:id="4" w:author="hw_应江威" w:date="2022-09-13T17:06:00Z">
        <w:r>
          <w:rPr>
            <w:lang w:eastAsia="zh-CN"/>
          </w:rPr>
          <w:t xml:space="preserve">For groupcast, </w:t>
        </w:r>
      </w:ins>
      <w:ins w:id="5" w:author="hw_应江威" w:date="2022-09-28T17:52:00Z">
        <w:r>
          <w:rPr>
            <w:lang w:eastAsia="zh-CN"/>
          </w:rPr>
          <w:t xml:space="preserve">the interested service types shall include all the V2X service types of the group, </w:t>
        </w:r>
      </w:ins>
      <w:ins w:id="6" w:author="hw_应江威" w:date="2022-09-13T17:06:00Z">
        <w:r>
          <w:rPr>
            <w:lang w:eastAsia="zh-CN"/>
          </w:rPr>
          <w:t>the V2X application layer</w:t>
        </w:r>
      </w:ins>
      <w:ins w:id="7" w:author="hw_应江威" w:date="2022-09-13T17:08:00Z">
        <w:r>
          <w:rPr>
            <w:lang w:eastAsia="zh-CN"/>
          </w:rPr>
          <w:t xml:space="preserve"> </w:t>
        </w:r>
      </w:ins>
      <w:ins w:id="8" w:author="hw_应江威" w:date="2022-09-13T17:06:00Z">
        <w:r>
          <w:rPr>
            <w:lang w:eastAsia="zh-CN"/>
          </w:rPr>
          <w:t>provide</w:t>
        </w:r>
      </w:ins>
      <w:ins w:id="9" w:author="hw_应江威" w:date="2022-09-28T17:54:00Z">
        <w:r>
          <w:rPr>
            <w:lang w:eastAsia="zh-CN"/>
          </w:rPr>
          <w:t>s</w:t>
        </w:r>
      </w:ins>
      <w:ins w:id="10" w:author="hw_应江威" w:date="2022-09-13T17:06:00Z">
        <w:r>
          <w:rPr>
            <w:lang w:eastAsia="zh-CN"/>
          </w:rPr>
          <w:t xml:space="preserve"> </w:t>
        </w:r>
      </w:ins>
      <w:ins w:id="11" w:author="hw_应江威" w:date="2022-09-28T17:54:00Z">
        <w:r>
          <w:rPr>
            <w:lang w:eastAsia="zh-CN"/>
          </w:rPr>
          <w:t xml:space="preserve">the </w:t>
        </w:r>
      </w:ins>
      <w:ins w:id="12" w:author="hw_应江威" w:date="2022-09-28T17:53:00Z">
        <w:r>
          <w:rPr>
            <w:lang w:eastAsia="zh-CN"/>
          </w:rPr>
          <w:t>interested service types</w:t>
        </w:r>
      </w:ins>
      <w:ins w:id="13" w:author="hw_应江威" w:date="2022-09-13T17:06:00Z">
        <w:r>
          <w:rPr>
            <w:lang w:eastAsia="zh-CN"/>
          </w:rPr>
          <w:t xml:space="preserve"> to the V2X layer</w:t>
        </w:r>
      </w:ins>
      <w:ins w:id="14" w:author="hw_应江威" w:date="2022-09-13T17:51:00Z">
        <w:r>
          <w:rPr>
            <w:lang w:eastAsia="zh-CN"/>
          </w:rPr>
          <w:t xml:space="preserve"> at the initial stage</w:t>
        </w:r>
      </w:ins>
      <w:ins w:id="15" w:author="hw_应江威" w:date="2022-09-28T17:12:00Z">
        <w:r>
          <w:rPr>
            <w:lang w:eastAsia="zh-CN"/>
          </w:rPr>
          <w:t xml:space="preserve"> to</w:t>
        </w:r>
      </w:ins>
      <w:ins w:id="16" w:author="hw_应江威" w:date="2022-09-28T17:48:00Z">
        <w:r>
          <w:rPr>
            <w:lang w:eastAsia="zh-CN"/>
          </w:rPr>
          <w:t xml:space="preserve"> deriv</w:t>
        </w:r>
      </w:ins>
      <w:ins w:id="17" w:author="hw_应江威" w:date="2022-09-28T17:49:00Z">
        <w:r>
          <w:rPr>
            <w:lang w:eastAsia="zh-CN"/>
          </w:rPr>
          <w:t xml:space="preserve">e the </w:t>
        </w:r>
      </w:ins>
      <w:ins w:id="18" w:author="hw_应江威" w:date="2022-09-28T17:50:00Z">
        <w:r>
          <w:rPr>
            <w:lang w:eastAsia="zh-CN"/>
          </w:rPr>
          <w:t xml:space="preserve">whole set of </w:t>
        </w:r>
      </w:ins>
      <w:ins w:id="19" w:author="hw_应江威" w:date="2022-09-28T17:49:00Z">
        <w:r>
          <w:rPr>
            <w:lang w:eastAsia="ko-KR"/>
          </w:rPr>
          <w:t xml:space="preserve">PC5 QoS parameters of the </w:t>
        </w:r>
      </w:ins>
      <w:ins w:id="20" w:author="hw_应江威" w:date="2022-09-28T17:55:00Z">
        <w:r>
          <w:rPr>
            <w:lang w:eastAsia="ko-KR"/>
          </w:rPr>
          <w:t>g</w:t>
        </w:r>
      </w:ins>
      <w:ins w:id="21" w:author="hw_应江威" w:date="2022-09-28T17:49:00Z">
        <w:r>
          <w:rPr>
            <w:lang w:eastAsia="ko-KR"/>
          </w:rPr>
          <w:t>roup</w:t>
        </w:r>
      </w:ins>
      <w:ins w:id="22" w:author="hw_应江威" w:date="2022-09-13T17:06:00Z">
        <w:r>
          <w:rPr>
            <w:lang w:eastAsia="zh-CN"/>
          </w:rPr>
          <w:t>.</w:t>
        </w:r>
      </w:ins>
      <w:r>
        <w:rPr>
          <w:lang w:eastAsia="zh-CN"/>
        </w:rPr>
        <w:t xml:space="preserve"> </w:t>
      </w:r>
      <w:r>
        <w:rPr>
          <w:lang w:eastAsia="ko-KR"/>
        </w:rPr>
        <w:t>How to derive the PC5 QoS parameters based on its reception needs (e.g. without establishing the PC5 QoS Flows) depends on UE implementation.</w:t>
      </w:r>
    </w:p>
    <w:p w:rsidR="00F83DE2" w:rsidRDefault="00F83DE2" w:rsidP="00F83DE2">
      <w:pPr>
        <w:rPr>
          <w:lang w:eastAsia="ko-KR"/>
        </w:rPr>
      </w:pPr>
      <w:r>
        <w:rPr>
          <w:lang w:eastAsia="ko-KR"/>
        </w:rPr>
        <w:t xml:space="preserve">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w:t>
      </w:r>
      <w:ins w:id="23" w:author="hw_应江威" w:date="2022-09-13T17:06:00Z">
        <w:r>
          <w:rPr>
            <w:lang w:eastAsia="zh-CN"/>
          </w:rPr>
          <w:t>For groupcast, the V2X application layer provide</w:t>
        </w:r>
      </w:ins>
      <w:ins w:id="24" w:author="hw_应江威" w:date="2022-09-28T17:54:00Z">
        <w:r>
          <w:rPr>
            <w:lang w:eastAsia="zh-CN"/>
          </w:rPr>
          <w:t>s</w:t>
        </w:r>
      </w:ins>
      <w:ins w:id="25" w:author="hw_应江威" w:date="2022-09-13T17:06:00Z">
        <w:r>
          <w:rPr>
            <w:lang w:eastAsia="zh-CN"/>
          </w:rPr>
          <w:t xml:space="preserve"> all the V2X service types of the group to the V2X layer</w:t>
        </w:r>
      </w:ins>
      <w:ins w:id="26" w:author="hw_应江威" w:date="2022-09-13T17:51:00Z">
        <w:r>
          <w:rPr>
            <w:lang w:eastAsia="zh-CN"/>
          </w:rPr>
          <w:t xml:space="preserve"> at the initial stage</w:t>
        </w:r>
      </w:ins>
      <w:ins w:id="27" w:author="hw_应江威" w:date="2022-09-28T17:54:00Z">
        <w:r>
          <w:rPr>
            <w:lang w:eastAsia="zh-CN"/>
          </w:rPr>
          <w:t xml:space="preserve"> to </w:t>
        </w:r>
      </w:ins>
      <w:ins w:id="28" w:author="hw_应江威" w:date="2022-09-28T17:55:00Z">
        <w:r>
          <w:rPr>
            <w:lang w:eastAsia="zh-CN"/>
          </w:rPr>
          <w:t>derive the whole set of Tx profile(s) of the group</w:t>
        </w:r>
      </w:ins>
      <w:ins w:id="29" w:author="hw_应江威" w:date="2022-09-13T17:06:00Z">
        <w:r>
          <w:rPr>
            <w:lang w:eastAsia="zh-CN"/>
          </w:rPr>
          <w:t>.</w:t>
        </w:r>
      </w:ins>
      <w:ins w:id="30" w:author="hw_应江威" w:date="2022-09-29T11:11:00Z">
        <w:r>
          <w:rPr>
            <w:lang w:eastAsia="zh-CN"/>
          </w:rPr>
          <w:t xml:space="preserve"> </w:t>
        </w:r>
      </w:ins>
      <w:r>
        <w:rPr>
          <w:lang w:eastAsia="ko-KR"/>
        </w:rPr>
        <w:t>The V2X layer determines whether and how to provide the NR Tx Profiles for the given destination Layer-2 ID to the AS layer as below:</w:t>
      </w:r>
    </w:p>
    <w:p w:rsidR="00F83DE2" w:rsidRDefault="00F83DE2" w:rsidP="00F83DE2">
      <w:pPr>
        <w:pStyle w:val="B1"/>
        <w:rPr>
          <w:lang w:eastAsia="ko-KR"/>
        </w:rPr>
      </w:pPr>
      <w:r>
        <w:rPr>
          <w:lang w:eastAsia="ko-KR"/>
        </w:rPr>
        <w:t>-</w:t>
      </w:r>
      <w:r>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rsidR="00F83DE2" w:rsidRDefault="00F83DE2" w:rsidP="00F83DE2">
      <w:pPr>
        <w:pStyle w:val="B1"/>
        <w:rPr>
          <w:lang w:eastAsia="ko-KR"/>
        </w:rPr>
      </w:pPr>
      <w:r>
        <w:rPr>
          <w:lang w:eastAsia="ko-KR"/>
        </w:rPr>
        <w:t>-</w:t>
      </w:r>
      <w:r>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rsidR="00F83DE2" w:rsidRDefault="00F83DE2" w:rsidP="00F83DE2">
      <w:pPr>
        <w:rPr>
          <w:lang w:eastAsia="ko-KR"/>
        </w:rPr>
      </w:pPr>
      <w:r>
        <w:rPr>
          <w:lang w:eastAsia="ko-KR"/>
        </w:rPr>
        <w:t>For broadcast, the mapping from destination Layer-2 ID to NR Tx Profile is configured in the NG-RAN. The NG-RAN may derive the NR Tx Profile from the destination Layer-2 ID to perform the network scheduled operation mode, alignment of Uu DRX and PC5 DRX, etc.</w:t>
      </w:r>
    </w:p>
    <w:p w:rsidR="00F83DE2" w:rsidRDefault="00F83DE2" w:rsidP="00F83DE2">
      <w:pPr>
        <w:rPr>
          <w:lang w:eastAsia="ko-KR"/>
        </w:rPr>
      </w:pPr>
      <w:r>
        <w:rPr>
          <w:lang w:eastAsia="ko-KR"/>
        </w:rPr>
        <w:t>Support for PC5 DRX operations in the AS layer is specified in TS 38.300 [11].</w:t>
      </w:r>
    </w:p>
    <w:p w:rsidR="00F83DE2" w:rsidRDefault="00F83DE2" w:rsidP="00F83DE2">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p w:rsidR="00F83DE2" w:rsidRDefault="00F83DE2" w:rsidP="00F83DE2">
      <w:pPr>
        <w:rPr>
          <w:lang w:eastAsia="ko-KR"/>
        </w:rPr>
      </w:pPr>
      <w:r>
        <w:rPr>
          <w:lang w:eastAsia="ko-KR"/>
        </w:rPr>
        <w:t>For unicast, two UEs may negotiate the PC5 DRX configuration in the AS layer, and the PC5 DRX parameter values can be configured per pair of source and destination Layer-2 IDs and per direction in the AS layer. For transmitting and receiving Direct Communication Request messages, a default PC5 DRX configuration is used when the PC5 DRX operation is needed, e.g. based on the NR Tx Profile as specified in clause 5.1.2.1.</w:t>
      </w:r>
    </w:p>
    <w:p w:rsidR="00F83DE2" w:rsidRDefault="00F83DE2" w:rsidP="00E32339">
      <w:r>
        <w:rPr>
          <w:lang w:eastAsia="ko-KR"/>
        </w:rPr>
        <w:t>For broadcast and groupcast when the UE is "not served by E-UTRA" and "not served by NR", the UE uses the provisioned PC5 DRX configuration for PC5 DRX operation as specified in clause 5.1.2.1.</w:t>
      </w:r>
    </w:p>
    <w:p w:rsidR="001E41F3" w:rsidRPr="0022783D" w:rsidRDefault="00E32339" w:rsidP="002278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278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2C6" w:rsidRDefault="002572C6">
      <w:r>
        <w:separator/>
      </w:r>
    </w:p>
  </w:endnote>
  <w:endnote w:type="continuationSeparator" w:id="0">
    <w:p w:rsidR="002572C6" w:rsidRDefault="00257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2C6" w:rsidRDefault="002572C6">
      <w:r>
        <w:separator/>
      </w:r>
    </w:p>
  </w:footnote>
  <w:footnote w:type="continuationSeparator" w:id="0">
    <w:p w:rsidR="002572C6" w:rsidRDefault="00257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应江威">
    <w15:presenceInfo w15:providerId="None" w15:userId="hw_应江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267AD"/>
    <w:rsid w:val="00034B7E"/>
    <w:rsid w:val="0005071C"/>
    <w:rsid w:val="00062070"/>
    <w:rsid w:val="00076524"/>
    <w:rsid w:val="00086F9A"/>
    <w:rsid w:val="00090C19"/>
    <w:rsid w:val="000A3807"/>
    <w:rsid w:val="000A6394"/>
    <w:rsid w:val="000B7FED"/>
    <w:rsid w:val="000C038A"/>
    <w:rsid w:val="000C6598"/>
    <w:rsid w:val="000E268E"/>
    <w:rsid w:val="000E2AF1"/>
    <w:rsid w:val="000E31D5"/>
    <w:rsid w:val="001431FF"/>
    <w:rsid w:val="00145D43"/>
    <w:rsid w:val="0015199C"/>
    <w:rsid w:val="001804E7"/>
    <w:rsid w:val="00192C46"/>
    <w:rsid w:val="001A08B3"/>
    <w:rsid w:val="001A7B60"/>
    <w:rsid w:val="001B52F0"/>
    <w:rsid w:val="001B7A65"/>
    <w:rsid w:val="001E005B"/>
    <w:rsid w:val="001E41F3"/>
    <w:rsid w:val="001F3065"/>
    <w:rsid w:val="0022783D"/>
    <w:rsid w:val="002572C6"/>
    <w:rsid w:val="0026004D"/>
    <w:rsid w:val="00263A5D"/>
    <w:rsid w:val="002640DD"/>
    <w:rsid w:val="00265753"/>
    <w:rsid w:val="00271A4B"/>
    <w:rsid w:val="00275D12"/>
    <w:rsid w:val="002831F6"/>
    <w:rsid w:val="00284FEB"/>
    <w:rsid w:val="002860C4"/>
    <w:rsid w:val="002B4465"/>
    <w:rsid w:val="002B5741"/>
    <w:rsid w:val="002C5E8E"/>
    <w:rsid w:val="002E7741"/>
    <w:rsid w:val="002E784D"/>
    <w:rsid w:val="0030271E"/>
    <w:rsid w:val="00305409"/>
    <w:rsid w:val="00341B68"/>
    <w:rsid w:val="003609EF"/>
    <w:rsid w:val="0036231A"/>
    <w:rsid w:val="0036360F"/>
    <w:rsid w:val="00374DD4"/>
    <w:rsid w:val="003808E9"/>
    <w:rsid w:val="00385A11"/>
    <w:rsid w:val="00386DEC"/>
    <w:rsid w:val="00392484"/>
    <w:rsid w:val="003968D8"/>
    <w:rsid w:val="003B40E1"/>
    <w:rsid w:val="003D2DA9"/>
    <w:rsid w:val="003E1A36"/>
    <w:rsid w:val="003E7D28"/>
    <w:rsid w:val="0040761D"/>
    <w:rsid w:val="00410371"/>
    <w:rsid w:val="0042122D"/>
    <w:rsid w:val="004242F1"/>
    <w:rsid w:val="004401BC"/>
    <w:rsid w:val="00452FDC"/>
    <w:rsid w:val="00463B2A"/>
    <w:rsid w:val="0047578B"/>
    <w:rsid w:val="004758BB"/>
    <w:rsid w:val="004A1F9C"/>
    <w:rsid w:val="004A6302"/>
    <w:rsid w:val="004B75B7"/>
    <w:rsid w:val="004C07F4"/>
    <w:rsid w:val="00504314"/>
    <w:rsid w:val="00514818"/>
    <w:rsid w:val="0051580D"/>
    <w:rsid w:val="00522B9F"/>
    <w:rsid w:val="00524056"/>
    <w:rsid w:val="00537FB7"/>
    <w:rsid w:val="00547111"/>
    <w:rsid w:val="005902B3"/>
    <w:rsid w:val="00592D74"/>
    <w:rsid w:val="005E2C44"/>
    <w:rsid w:val="005E65C0"/>
    <w:rsid w:val="00621188"/>
    <w:rsid w:val="006257ED"/>
    <w:rsid w:val="00625CC6"/>
    <w:rsid w:val="00677A1C"/>
    <w:rsid w:val="00677EFF"/>
    <w:rsid w:val="0069048B"/>
    <w:rsid w:val="00695808"/>
    <w:rsid w:val="006B46FB"/>
    <w:rsid w:val="006C686E"/>
    <w:rsid w:val="006C7ED0"/>
    <w:rsid w:val="006D18D3"/>
    <w:rsid w:val="006D5129"/>
    <w:rsid w:val="006E21FB"/>
    <w:rsid w:val="006E29C6"/>
    <w:rsid w:val="0070388D"/>
    <w:rsid w:val="00706BCA"/>
    <w:rsid w:val="00712C71"/>
    <w:rsid w:val="00735297"/>
    <w:rsid w:val="00745433"/>
    <w:rsid w:val="00775ACB"/>
    <w:rsid w:val="00787A6A"/>
    <w:rsid w:val="00792342"/>
    <w:rsid w:val="00793EC4"/>
    <w:rsid w:val="007977A8"/>
    <w:rsid w:val="007B512A"/>
    <w:rsid w:val="007C181C"/>
    <w:rsid w:val="007C2097"/>
    <w:rsid w:val="007D5352"/>
    <w:rsid w:val="007D6A07"/>
    <w:rsid w:val="007E0246"/>
    <w:rsid w:val="007E4A30"/>
    <w:rsid w:val="007F2012"/>
    <w:rsid w:val="007F7259"/>
    <w:rsid w:val="008040A8"/>
    <w:rsid w:val="00812B7C"/>
    <w:rsid w:val="00826064"/>
    <w:rsid w:val="008279FA"/>
    <w:rsid w:val="00833885"/>
    <w:rsid w:val="008626E7"/>
    <w:rsid w:val="00870EE7"/>
    <w:rsid w:val="0087737C"/>
    <w:rsid w:val="00881457"/>
    <w:rsid w:val="00884E65"/>
    <w:rsid w:val="008863B9"/>
    <w:rsid w:val="008A45A6"/>
    <w:rsid w:val="008A53AB"/>
    <w:rsid w:val="008D45AF"/>
    <w:rsid w:val="008F2E41"/>
    <w:rsid w:val="008F686C"/>
    <w:rsid w:val="00901CAF"/>
    <w:rsid w:val="00906141"/>
    <w:rsid w:val="00906E72"/>
    <w:rsid w:val="009148DE"/>
    <w:rsid w:val="00922BFA"/>
    <w:rsid w:val="00925258"/>
    <w:rsid w:val="00941E30"/>
    <w:rsid w:val="00953E2D"/>
    <w:rsid w:val="009733BE"/>
    <w:rsid w:val="009748CA"/>
    <w:rsid w:val="00975A8F"/>
    <w:rsid w:val="009777D9"/>
    <w:rsid w:val="00982CCF"/>
    <w:rsid w:val="00985235"/>
    <w:rsid w:val="00991B88"/>
    <w:rsid w:val="009A201C"/>
    <w:rsid w:val="009A2D05"/>
    <w:rsid w:val="009A5753"/>
    <w:rsid w:val="009A579D"/>
    <w:rsid w:val="009B0FFA"/>
    <w:rsid w:val="009B162C"/>
    <w:rsid w:val="009B7E39"/>
    <w:rsid w:val="009C4E83"/>
    <w:rsid w:val="009E3297"/>
    <w:rsid w:val="009F6462"/>
    <w:rsid w:val="009F734F"/>
    <w:rsid w:val="00A246B6"/>
    <w:rsid w:val="00A25CC3"/>
    <w:rsid w:val="00A263D1"/>
    <w:rsid w:val="00A47E70"/>
    <w:rsid w:val="00A50CF0"/>
    <w:rsid w:val="00A542FF"/>
    <w:rsid w:val="00A7671C"/>
    <w:rsid w:val="00A87BB1"/>
    <w:rsid w:val="00AA2CBC"/>
    <w:rsid w:val="00AA529D"/>
    <w:rsid w:val="00AA5DE5"/>
    <w:rsid w:val="00AC5820"/>
    <w:rsid w:val="00AD1CD8"/>
    <w:rsid w:val="00AF1A6F"/>
    <w:rsid w:val="00B068A1"/>
    <w:rsid w:val="00B1440E"/>
    <w:rsid w:val="00B15BA9"/>
    <w:rsid w:val="00B258BB"/>
    <w:rsid w:val="00B3068D"/>
    <w:rsid w:val="00B365E1"/>
    <w:rsid w:val="00B47F5D"/>
    <w:rsid w:val="00B51DB3"/>
    <w:rsid w:val="00B55111"/>
    <w:rsid w:val="00B661A1"/>
    <w:rsid w:val="00B67B97"/>
    <w:rsid w:val="00B968C8"/>
    <w:rsid w:val="00BA3EC5"/>
    <w:rsid w:val="00BA51D9"/>
    <w:rsid w:val="00BB5DFC"/>
    <w:rsid w:val="00BC04BD"/>
    <w:rsid w:val="00BC0E8C"/>
    <w:rsid w:val="00BC13D6"/>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37AC8"/>
    <w:rsid w:val="00D41EB7"/>
    <w:rsid w:val="00D50255"/>
    <w:rsid w:val="00D60A14"/>
    <w:rsid w:val="00D66520"/>
    <w:rsid w:val="00D66AE8"/>
    <w:rsid w:val="00D92747"/>
    <w:rsid w:val="00DC2E72"/>
    <w:rsid w:val="00DC58AF"/>
    <w:rsid w:val="00DC6555"/>
    <w:rsid w:val="00DD2CF6"/>
    <w:rsid w:val="00DD52D2"/>
    <w:rsid w:val="00DE34CF"/>
    <w:rsid w:val="00DF53A0"/>
    <w:rsid w:val="00E13F3D"/>
    <w:rsid w:val="00E232E4"/>
    <w:rsid w:val="00E23990"/>
    <w:rsid w:val="00E32339"/>
    <w:rsid w:val="00E32853"/>
    <w:rsid w:val="00E34898"/>
    <w:rsid w:val="00E50795"/>
    <w:rsid w:val="00E533D9"/>
    <w:rsid w:val="00E61B6E"/>
    <w:rsid w:val="00E82D4D"/>
    <w:rsid w:val="00EA154E"/>
    <w:rsid w:val="00EB09B7"/>
    <w:rsid w:val="00EE1D4B"/>
    <w:rsid w:val="00EE7D7C"/>
    <w:rsid w:val="00F25D98"/>
    <w:rsid w:val="00F300FB"/>
    <w:rsid w:val="00F41DF3"/>
    <w:rsid w:val="00F8390E"/>
    <w:rsid w:val="00F83DE2"/>
    <w:rsid w:val="00F93A68"/>
    <w:rsid w:val="00FB6386"/>
    <w:rsid w:val="00FD4FF9"/>
    <w:rsid w:val="00FF487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qFormat/>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2Char">
    <w:name w:val="标题 2 Char"/>
    <w:link w:val="2"/>
    <w:rsid w:val="008A53A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0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3A823-9A5C-4949-9230-4D1A1D8AC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1003</Words>
  <Characters>5722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revisions</cp:lastModifiedBy>
  <cp:revision>2</cp:revision>
  <cp:lastPrinted>1900-01-01T00:00:00Z</cp:lastPrinted>
  <dcterms:created xsi:type="dcterms:W3CDTF">2022-09-30T06:23:00Z</dcterms:created>
  <dcterms:modified xsi:type="dcterms:W3CDTF">2022-09-30T06:23:00Z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(3)7PUgZnyDFazfumJ1+SVRoOzaTuxKB/NGro5gzAXb/iLgtO2lmw+HIxDm29V91K78yt0SGgIn
MoKTUJwv3Su6ZGo2zdQEViy64DVL/kUtwRI8njx/ZE9mK3MG+L7Jgz4ZJy24/8jGH9KsAtpT
lsFX/eIp3fX2xRoqmHTeEbf91Vo0qoQkLUT9SBVN3kAVnEuvtFWHgwsukA1OTmbSflvwETSw
9Oa+VHO/cBCxcAhPsW</vt:lpwstr>
  </property>
  <property fmtid="{D5CDD505-2E9C-101B-9397-08002B2CF9AE}" pid="22" name="_2015_ms_pID_7253431">
    <vt:lpwstr>diK5X2p7OOQ8HGwFVBGG4hncys2QelkdWCXNhjGj9jq2/WZMvU/qLy
N9e/G0z6PUE7p6yIwT380XWFygioflkHQ10ux13lhoxkf0AhDVvXKKk36krGxnEoDbRZSoR1
RI7BeOYO+8V+ZU0eSiP3fJ9MOSYTveJjeW2FZWISxmipyZXa/xc6BVlKu9lvgazLdqP8MHVY
MfIzDH2fckn4I7O22jT71gm4QubD2JGovCw8</vt:lpwstr>
  </property>
  <property fmtid="{D5CDD505-2E9C-101B-9397-08002B2CF9AE}" pid="23" name="_2015_ms_pID_7253432">
    <vt:lpwstr>9WckxkehOBvdn0zxgGWWZag=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1664345444</vt:lpwstr>
  </property>
</Properties>
</file>